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716E" w:rsidRDefault="0011716E">
      <w:r>
        <w:t xml:space="preserve">Short-term improvements list                      </w:t>
      </w:r>
      <w:r w:rsidR="00F67098">
        <w:t xml:space="preserve">rev 1 </w:t>
      </w:r>
      <w:r>
        <w:t>April 2016</w:t>
      </w:r>
    </w:p>
    <w:p w:rsidR="0011716E" w:rsidRDefault="0011716E"/>
    <w:tbl>
      <w:tblPr>
        <w:tblStyle w:val="TableGrid"/>
        <w:tblW w:w="0" w:type="auto"/>
        <w:tblLook w:val="04A0" w:firstRow="1" w:lastRow="0" w:firstColumn="1" w:lastColumn="0" w:noHBand="0" w:noVBand="1"/>
      </w:tblPr>
      <w:tblGrid>
        <w:gridCol w:w="2405"/>
        <w:gridCol w:w="4901"/>
        <w:gridCol w:w="990"/>
      </w:tblGrid>
      <w:tr w:rsidR="00DE6784" w:rsidRPr="00DE6784" w:rsidTr="00DE6784">
        <w:trPr>
          <w:trHeight w:val="300"/>
        </w:trPr>
        <w:tc>
          <w:tcPr>
            <w:tcW w:w="2405" w:type="dxa"/>
            <w:noWrap/>
          </w:tcPr>
          <w:p w:rsidR="00DE6784" w:rsidRPr="00DE6784" w:rsidRDefault="00DE6784">
            <w:r>
              <w:t>Item</w:t>
            </w:r>
          </w:p>
        </w:tc>
        <w:tc>
          <w:tcPr>
            <w:tcW w:w="4994" w:type="dxa"/>
          </w:tcPr>
          <w:p w:rsidR="00DE6784" w:rsidRPr="00DE6784" w:rsidRDefault="00DE6784">
            <w:r>
              <w:t>Comment</w:t>
            </w:r>
          </w:p>
        </w:tc>
        <w:tc>
          <w:tcPr>
            <w:tcW w:w="897" w:type="dxa"/>
          </w:tcPr>
          <w:p w:rsidR="00DE6784" w:rsidRPr="00DE6784" w:rsidRDefault="00DE6784">
            <w:r>
              <w:t>Action</w:t>
            </w:r>
            <w:r w:rsidR="00374C71">
              <w:t>*</w:t>
            </w:r>
          </w:p>
        </w:tc>
      </w:tr>
      <w:tr w:rsidR="00DE6784" w:rsidRPr="00DE6784" w:rsidTr="00DE6784">
        <w:trPr>
          <w:trHeight w:val="300"/>
        </w:trPr>
        <w:tc>
          <w:tcPr>
            <w:tcW w:w="2405" w:type="dxa"/>
            <w:noWrap/>
            <w:hideMark/>
          </w:tcPr>
          <w:p w:rsidR="00DE6784" w:rsidRPr="00DE6784" w:rsidRDefault="00DE6784">
            <w:r w:rsidRPr="00DE6784">
              <w:t>Benches in SS</w:t>
            </w:r>
          </w:p>
        </w:tc>
        <w:tc>
          <w:tcPr>
            <w:tcW w:w="4994" w:type="dxa"/>
          </w:tcPr>
          <w:p w:rsidR="00DE6784" w:rsidRPr="00DE6784" w:rsidRDefault="00DE6784">
            <w:r>
              <w:t xml:space="preserve">One has been removed by Council: approach them for a replacement? Businesses could </w:t>
            </w:r>
            <w:r w:rsidR="00F67098">
              <w:t xml:space="preserve">possibly </w:t>
            </w:r>
            <w:r>
              <w:t>support new benches?</w:t>
            </w:r>
            <w:r w:rsidR="00F67098">
              <w:t>?</w:t>
            </w:r>
          </w:p>
        </w:tc>
        <w:tc>
          <w:tcPr>
            <w:tcW w:w="897" w:type="dxa"/>
          </w:tcPr>
          <w:p w:rsidR="00DE6784" w:rsidRPr="00DE6784" w:rsidRDefault="00DE6784">
            <w:r>
              <w:t>OHRA</w:t>
            </w:r>
          </w:p>
        </w:tc>
      </w:tr>
      <w:tr w:rsidR="00DE6784" w:rsidRPr="00DE6784" w:rsidTr="00DE6784">
        <w:trPr>
          <w:trHeight w:val="300"/>
        </w:trPr>
        <w:tc>
          <w:tcPr>
            <w:tcW w:w="2405" w:type="dxa"/>
            <w:noWrap/>
            <w:hideMark/>
          </w:tcPr>
          <w:p w:rsidR="00DE6784" w:rsidRPr="00DE6784" w:rsidRDefault="00DE6784">
            <w:r w:rsidRPr="00DE6784">
              <w:t>Lighting in SS</w:t>
            </w:r>
          </w:p>
        </w:tc>
        <w:tc>
          <w:tcPr>
            <w:tcW w:w="4994" w:type="dxa"/>
          </w:tcPr>
          <w:p w:rsidR="00DE6784" w:rsidRPr="00DE6784" w:rsidRDefault="00DE6784">
            <w:r>
              <w:t>Several lights are not working. Some are HCC, others WHBC.</w:t>
            </w:r>
            <w:r w:rsidR="00FB74DB">
              <w:t xml:space="preserve"> We need to report faulty lights.</w:t>
            </w:r>
            <w:r>
              <w:t xml:space="preserve"> GCE will provide </w:t>
            </w:r>
            <w:proofErr w:type="gramStart"/>
            <w:r>
              <w:t>new York</w:t>
            </w:r>
            <w:proofErr w:type="gramEnd"/>
            <w:r>
              <w:t xml:space="preserve"> House lighting as part of the York House renovation</w:t>
            </w:r>
            <w:r w:rsidR="00982C62">
              <w:t xml:space="preserve"> (12 months, starting this summer)</w:t>
            </w:r>
          </w:p>
        </w:tc>
        <w:tc>
          <w:tcPr>
            <w:tcW w:w="897" w:type="dxa"/>
          </w:tcPr>
          <w:p w:rsidR="00DE6784" w:rsidRDefault="00DE6784">
            <w:r>
              <w:t>OHRA</w:t>
            </w:r>
          </w:p>
          <w:p w:rsidR="00DE6784" w:rsidRDefault="00DE6784"/>
          <w:p w:rsidR="00DE6784" w:rsidRPr="00DE6784" w:rsidRDefault="00DE6784">
            <w:r>
              <w:t>GCE</w:t>
            </w:r>
          </w:p>
        </w:tc>
      </w:tr>
      <w:tr w:rsidR="00DE6784" w:rsidRPr="00DE6784" w:rsidTr="00DE6784">
        <w:trPr>
          <w:trHeight w:val="300"/>
        </w:trPr>
        <w:tc>
          <w:tcPr>
            <w:tcW w:w="2405" w:type="dxa"/>
            <w:noWrap/>
            <w:hideMark/>
          </w:tcPr>
          <w:p w:rsidR="00DE6784" w:rsidRPr="00DE6784" w:rsidRDefault="00DE6784">
            <w:r w:rsidRPr="00DE6784">
              <w:t>Litter bins</w:t>
            </w:r>
            <w:r w:rsidR="00FB74DB">
              <w:t xml:space="preserve"> (lack of)</w:t>
            </w:r>
          </w:p>
        </w:tc>
        <w:tc>
          <w:tcPr>
            <w:tcW w:w="4994" w:type="dxa"/>
          </w:tcPr>
          <w:p w:rsidR="00DE6784" w:rsidRPr="00DE6784" w:rsidRDefault="00DE6784">
            <w:r>
              <w:t>We need to raise with WHBC</w:t>
            </w:r>
          </w:p>
        </w:tc>
        <w:tc>
          <w:tcPr>
            <w:tcW w:w="897" w:type="dxa"/>
          </w:tcPr>
          <w:p w:rsidR="00DE6784" w:rsidRPr="00DE6784" w:rsidRDefault="00DE6784">
            <w:r>
              <w:t>OHRA</w:t>
            </w:r>
          </w:p>
        </w:tc>
      </w:tr>
      <w:tr w:rsidR="00DE6784" w:rsidRPr="00DE6784" w:rsidTr="00DE6784">
        <w:trPr>
          <w:trHeight w:val="300"/>
        </w:trPr>
        <w:tc>
          <w:tcPr>
            <w:tcW w:w="2405" w:type="dxa"/>
            <w:noWrap/>
            <w:hideMark/>
          </w:tcPr>
          <w:p w:rsidR="00DE6784" w:rsidRPr="00DE6784" w:rsidRDefault="00DE6784" w:rsidP="00DE6784">
            <w:r w:rsidRPr="00DE6784">
              <w:t>Leaflets for businesses’ support in litter clearance</w:t>
            </w:r>
          </w:p>
        </w:tc>
        <w:tc>
          <w:tcPr>
            <w:tcW w:w="4994" w:type="dxa"/>
          </w:tcPr>
          <w:p w:rsidR="00DE6784" w:rsidRPr="00DE6784" w:rsidRDefault="00DE6784">
            <w:r>
              <w:t>Engagement with businesses re Parking, Litter, and development is an OHRA priority</w:t>
            </w:r>
            <w:r w:rsidR="00FB74DB">
              <w:t xml:space="preserve">. </w:t>
            </w:r>
          </w:p>
        </w:tc>
        <w:tc>
          <w:tcPr>
            <w:tcW w:w="897" w:type="dxa"/>
          </w:tcPr>
          <w:p w:rsidR="00DE6784" w:rsidRPr="00DE6784" w:rsidRDefault="00DE6784">
            <w:r>
              <w:t>OHRA</w:t>
            </w:r>
          </w:p>
        </w:tc>
      </w:tr>
      <w:tr w:rsidR="00DE6784" w:rsidRPr="00DE6784" w:rsidTr="00DE6784">
        <w:trPr>
          <w:trHeight w:val="300"/>
        </w:trPr>
        <w:tc>
          <w:tcPr>
            <w:tcW w:w="2405" w:type="dxa"/>
            <w:noWrap/>
            <w:hideMark/>
          </w:tcPr>
          <w:p w:rsidR="00DE6784" w:rsidRPr="00DE6784" w:rsidRDefault="00DE6784">
            <w:r w:rsidRPr="00DE6784">
              <w:t>Steps from SS to the Station</w:t>
            </w:r>
          </w:p>
        </w:tc>
        <w:tc>
          <w:tcPr>
            <w:tcW w:w="4994" w:type="dxa"/>
          </w:tcPr>
          <w:p w:rsidR="00DE6784" w:rsidRPr="00DE6784" w:rsidRDefault="00DE6784" w:rsidP="00FB74DB">
            <w:r>
              <w:t>There is a lot of traffic to and from the station both in the corner nearest the station, and along the verge and down into the old underpass. We might get permission from the Jobcentre or Herts Highways to put steps down</w:t>
            </w:r>
            <w:r w:rsidR="006E585C">
              <w:t>, but it is very unlikely. This is a major part of the long term development plan for the square.</w:t>
            </w:r>
            <w:r w:rsidR="00FB74DB">
              <w:t xml:space="preserve"> A short term solution is needed.</w:t>
            </w:r>
          </w:p>
        </w:tc>
        <w:tc>
          <w:tcPr>
            <w:tcW w:w="897" w:type="dxa"/>
          </w:tcPr>
          <w:p w:rsidR="00DE6784" w:rsidRPr="00DE6784" w:rsidRDefault="00DE6784"/>
        </w:tc>
      </w:tr>
      <w:tr w:rsidR="00DE6784" w:rsidRPr="00DE6784" w:rsidTr="00DE6784">
        <w:trPr>
          <w:trHeight w:val="300"/>
        </w:trPr>
        <w:tc>
          <w:tcPr>
            <w:tcW w:w="2405" w:type="dxa"/>
            <w:noWrap/>
            <w:hideMark/>
          </w:tcPr>
          <w:p w:rsidR="00DE6784" w:rsidRPr="00DE6784" w:rsidRDefault="00DE6784">
            <w:r w:rsidRPr="00DE6784">
              <w:t>Planting roundabouts (sponsored?)</w:t>
            </w:r>
          </w:p>
        </w:tc>
        <w:tc>
          <w:tcPr>
            <w:tcW w:w="4994" w:type="dxa"/>
          </w:tcPr>
          <w:p w:rsidR="00DE6784" w:rsidRPr="00DE6784" w:rsidRDefault="006E585C" w:rsidP="006E585C">
            <w:r>
              <w:t>The OHRA could approach Herts Highways and local businesses</w:t>
            </w:r>
          </w:p>
        </w:tc>
        <w:tc>
          <w:tcPr>
            <w:tcW w:w="897" w:type="dxa"/>
          </w:tcPr>
          <w:p w:rsidR="00DE6784" w:rsidRPr="00DE6784" w:rsidRDefault="006E585C">
            <w:r>
              <w:t>OHRA</w:t>
            </w:r>
          </w:p>
        </w:tc>
      </w:tr>
      <w:tr w:rsidR="00DE6784" w:rsidRPr="00DE6784" w:rsidTr="00DE6784">
        <w:trPr>
          <w:trHeight w:val="300"/>
        </w:trPr>
        <w:tc>
          <w:tcPr>
            <w:tcW w:w="2405" w:type="dxa"/>
            <w:noWrap/>
            <w:hideMark/>
          </w:tcPr>
          <w:p w:rsidR="00DE6784" w:rsidRPr="00DE6784" w:rsidRDefault="00DE6784">
            <w:r w:rsidRPr="00DE6784">
              <w:t>Church St wall at top of Jacob’s Ladder</w:t>
            </w:r>
          </w:p>
        </w:tc>
        <w:tc>
          <w:tcPr>
            <w:tcW w:w="4994" w:type="dxa"/>
          </w:tcPr>
          <w:p w:rsidR="00DE6784" w:rsidRPr="00DE6784" w:rsidRDefault="006E585C">
            <w:r>
              <w:t>GCE have undertaken to do this, and to put railings between the top of the ladder and the wall</w:t>
            </w:r>
            <w:r w:rsidR="00F67098">
              <w:t>.</w:t>
            </w:r>
          </w:p>
        </w:tc>
        <w:tc>
          <w:tcPr>
            <w:tcW w:w="897" w:type="dxa"/>
          </w:tcPr>
          <w:p w:rsidR="00DE6784" w:rsidRPr="00DE6784" w:rsidRDefault="006E585C">
            <w:r>
              <w:t>GCE</w:t>
            </w:r>
          </w:p>
        </w:tc>
      </w:tr>
      <w:tr w:rsidR="00DE6784" w:rsidRPr="00DE6784" w:rsidTr="00DE6784">
        <w:trPr>
          <w:trHeight w:val="300"/>
        </w:trPr>
        <w:tc>
          <w:tcPr>
            <w:tcW w:w="2405" w:type="dxa"/>
            <w:noWrap/>
            <w:hideMark/>
          </w:tcPr>
          <w:p w:rsidR="00DE6784" w:rsidRPr="00DE6784" w:rsidRDefault="00DE6784">
            <w:r w:rsidRPr="00DE6784">
              <w:t xml:space="preserve">Dunham Mews </w:t>
            </w:r>
            <w:r w:rsidR="00BE5395">
              <w:t>“</w:t>
            </w:r>
            <w:r w:rsidRPr="00DE6784">
              <w:t>garden</w:t>
            </w:r>
            <w:r w:rsidR="00BE5395">
              <w:t>”</w:t>
            </w:r>
          </w:p>
        </w:tc>
        <w:tc>
          <w:tcPr>
            <w:tcW w:w="4994" w:type="dxa"/>
          </w:tcPr>
          <w:p w:rsidR="00DE6784" w:rsidRPr="00DE6784" w:rsidRDefault="006E585C">
            <w:r>
              <w:t xml:space="preserve">We need to take this up with the Dunham Mews </w:t>
            </w:r>
            <w:proofErr w:type="spellStart"/>
            <w:r>
              <w:t>Mgt</w:t>
            </w:r>
            <w:proofErr w:type="spellEnd"/>
            <w:r>
              <w:t xml:space="preserve"> committee, including Nick Baines of GCE</w:t>
            </w:r>
            <w:r w:rsidR="00BE5395">
              <w:t>. Margaret is on the case.</w:t>
            </w:r>
          </w:p>
        </w:tc>
        <w:tc>
          <w:tcPr>
            <w:tcW w:w="897" w:type="dxa"/>
          </w:tcPr>
          <w:p w:rsidR="00DE6784" w:rsidRPr="00DE6784" w:rsidRDefault="006E585C">
            <w:r>
              <w:t>OHRA</w:t>
            </w:r>
          </w:p>
        </w:tc>
      </w:tr>
      <w:tr w:rsidR="00DE6784" w:rsidRPr="00DE6784" w:rsidTr="00DE6784">
        <w:trPr>
          <w:trHeight w:val="300"/>
        </w:trPr>
        <w:tc>
          <w:tcPr>
            <w:tcW w:w="2405" w:type="dxa"/>
            <w:noWrap/>
            <w:hideMark/>
          </w:tcPr>
          <w:p w:rsidR="00DE6784" w:rsidRPr="00DE6784" w:rsidRDefault="00DE6784">
            <w:r w:rsidRPr="00DE6784">
              <w:t xml:space="preserve">Baxter </w:t>
            </w:r>
            <w:proofErr w:type="spellStart"/>
            <w:r w:rsidRPr="00DE6784">
              <w:t>Webbe</w:t>
            </w:r>
            <w:proofErr w:type="spellEnd"/>
            <w:r w:rsidRPr="00DE6784">
              <w:t xml:space="preserve"> building</w:t>
            </w:r>
          </w:p>
        </w:tc>
        <w:tc>
          <w:tcPr>
            <w:tcW w:w="4994" w:type="dxa"/>
          </w:tcPr>
          <w:p w:rsidR="00DE6784" w:rsidRPr="00DE6784" w:rsidRDefault="006E585C">
            <w:r>
              <w:t>GCE will renovate this building and re-let as offices. Date TBA</w:t>
            </w:r>
          </w:p>
        </w:tc>
        <w:tc>
          <w:tcPr>
            <w:tcW w:w="897" w:type="dxa"/>
          </w:tcPr>
          <w:p w:rsidR="00DE6784" w:rsidRPr="00DE6784" w:rsidRDefault="006E585C">
            <w:r>
              <w:t>GCE</w:t>
            </w:r>
          </w:p>
        </w:tc>
      </w:tr>
      <w:tr w:rsidR="00DE6784" w:rsidRPr="00DE6784" w:rsidTr="00DE6784">
        <w:trPr>
          <w:trHeight w:val="300"/>
        </w:trPr>
        <w:tc>
          <w:tcPr>
            <w:tcW w:w="2405" w:type="dxa"/>
            <w:noWrap/>
            <w:hideMark/>
          </w:tcPr>
          <w:p w:rsidR="00DE6784" w:rsidRPr="00DE6784" w:rsidRDefault="00DE6784">
            <w:r w:rsidRPr="00DE6784">
              <w:t>Arm &amp; Sword lane planters on tarmac</w:t>
            </w:r>
          </w:p>
        </w:tc>
        <w:tc>
          <w:tcPr>
            <w:tcW w:w="4994" w:type="dxa"/>
          </w:tcPr>
          <w:p w:rsidR="00DE6784" w:rsidRPr="00DE6784" w:rsidRDefault="006E585C" w:rsidP="0011716E">
            <w:r>
              <w:t xml:space="preserve">There are supposed to be trees on either side of Arm &amp; Sword Lane, and gravel. </w:t>
            </w:r>
            <w:r w:rsidR="0011716E">
              <w:t>This is part of the GCE scheme to be monitored by Beth’s s/c</w:t>
            </w:r>
          </w:p>
        </w:tc>
        <w:tc>
          <w:tcPr>
            <w:tcW w:w="897" w:type="dxa"/>
          </w:tcPr>
          <w:p w:rsidR="0011716E" w:rsidRPr="00DE6784" w:rsidRDefault="00F67098">
            <w:r>
              <w:t>GCE</w:t>
            </w:r>
          </w:p>
        </w:tc>
      </w:tr>
      <w:tr w:rsidR="006E585C" w:rsidRPr="00DE6784" w:rsidTr="00DE6784">
        <w:trPr>
          <w:trHeight w:val="300"/>
        </w:trPr>
        <w:tc>
          <w:tcPr>
            <w:tcW w:w="2405" w:type="dxa"/>
            <w:noWrap/>
          </w:tcPr>
          <w:p w:rsidR="006E585C" w:rsidRPr="00DE6784" w:rsidRDefault="006E585C" w:rsidP="006E585C">
            <w:r>
              <w:t xml:space="preserve">Parking lines on Arm &amp; Sword </w:t>
            </w:r>
          </w:p>
        </w:tc>
        <w:tc>
          <w:tcPr>
            <w:tcW w:w="4994" w:type="dxa"/>
          </w:tcPr>
          <w:p w:rsidR="006E585C" w:rsidRDefault="006E585C" w:rsidP="006E585C">
            <w:r>
              <w:t>The no parking lines below the Great Northern have been lost, there’s a redundant sign,</w:t>
            </w:r>
            <w:bookmarkStart w:id="0" w:name="_GoBack"/>
            <w:bookmarkEnd w:id="0"/>
            <w:r>
              <w:t xml:space="preserve"> and no pavement opposite the pub. Herts Highways</w:t>
            </w:r>
          </w:p>
        </w:tc>
        <w:tc>
          <w:tcPr>
            <w:tcW w:w="897" w:type="dxa"/>
          </w:tcPr>
          <w:p w:rsidR="006E585C" w:rsidRPr="00DE6784" w:rsidRDefault="006E585C">
            <w:r>
              <w:t>OHRA</w:t>
            </w:r>
          </w:p>
        </w:tc>
      </w:tr>
      <w:tr w:rsidR="00DE6784" w:rsidRPr="00DE6784" w:rsidTr="00DE6784">
        <w:trPr>
          <w:trHeight w:val="300"/>
        </w:trPr>
        <w:tc>
          <w:tcPr>
            <w:tcW w:w="2405" w:type="dxa"/>
            <w:noWrap/>
            <w:hideMark/>
          </w:tcPr>
          <w:p w:rsidR="00DE6784" w:rsidRPr="00DE6784" w:rsidRDefault="00DE6784">
            <w:r w:rsidRPr="00DE6784">
              <w:t>Railings painted black</w:t>
            </w:r>
          </w:p>
        </w:tc>
        <w:tc>
          <w:tcPr>
            <w:tcW w:w="4994" w:type="dxa"/>
          </w:tcPr>
          <w:p w:rsidR="00DE6784" w:rsidRPr="00DE6784" w:rsidRDefault="006E585C">
            <w:r>
              <w:t>The Great Northern and the Jobcentre, among others, could be asked to paint railings black</w:t>
            </w:r>
          </w:p>
        </w:tc>
        <w:tc>
          <w:tcPr>
            <w:tcW w:w="897" w:type="dxa"/>
          </w:tcPr>
          <w:p w:rsidR="00DE6784" w:rsidRPr="00DE6784" w:rsidRDefault="006E585C">
            <w:r>
              <w:t>OHRA</w:t>
            </w:r>
          </w:p>
        </w:tc>
      </w:tr>
      <w:tr w:rsidR="00DE6784" w:rsidRPr="00DE6784" w:rsidTr="00DE6784">
        <w:trPr>
          <w:trHeight w:val="300"/>
        </w:trPr>
        <w:tc>
          <w:tcPr>
            <w:tcW w:w="2405" w:type="dxa"/>
            <w:noWrap/>
            <w:hideMark/>
          </w:tcPr>
          <w:p w:rsidR="00DE6784" w:rsidRPr="00DE6784" w:rsidRDefault="00DE6784">
            <w:r w:rsidRPr="00DE6784">
              <w:t>Pop-up shops</w:t>
            </w:r>
          </w:p>
        </w:tc>
        <w:tc>
          <w:tcPr>
            <w:tcW w:w="4994" w:type="dxa"/>
          </w:tcPr>
          <w:p w:rsidR="00DE6784" w:rsidRPr="00DE6784" w:rsidRDefault="0011716E" w:rsidP="0011716E">
            <w:r>
              <w:t xml:space="preserve">If it becomes clear that the impasse around </w:t>
            </w:r>
            <w:proofErr w:type="spellStart"/>
            <w:r>
              <w:t>Costcutters</w:t>
            </w:r>
            <w:proofErr w:type="spellEnd"/>
            <w:r>
              <w:t xml:space="preserve"> is a long-term one, pop-up shops in that parade are seen as an obvious interim.</w:t>
            </w:r>
          </w:p>
        </w:tc>
        <w:tc>
          <w:tcPr>
            <w:tcW w:w="897" w:type="dxa"/>
          </w:tcPr>
          <w:p w:rsidR="00DE6784" w:rsidRPr="00DE6784" w:rsidRDefault="00DE6784"/>
        </w:tc>
      </w:tr>
      <w:tr w:rsidR="00BE5395" w:rsidRPr="00DE6784" w:rsidTr="00DE6784">
        <w:trPr>
          <w:trHeight w:val="300"/>
        </w:trPr>
        <w:tc>
          <w:tcPr>
            <w:tcW w:w="2405" w:type="dxa"/>
            <w:noWrap/>
          </w:tcPr>
          <w:p w:rsidR="00BE5395" w:rsidRPr="00DE6784" w:rsidRDefault="00BE5395">
            <w:r>
              <w:t>A1000 GNBS bed</w:t>
            </w:r>
          </w:p>
        </w:tc>
        <w:tc>
          <w:tcPr>
            <w:tcW w:w="4994" w:type="dxa"/>
          </w:tcPr>
          <w:p w:rsidR="00BE5395" w:rsidRDefault="00BE5395" w:rsidP="00BE5395">
            <w:r>
              <w:t>GCE are handling the paperwork for HH and GTR beds, and looking after the GTR (station front) beds. OHRA to see if we can organise a long-term solution from Anthony Henn</w:t>
            </w:r>
          </w:p>
        </w:tc>
        <w:tc>
          <w:tcPr>
            <w:tcW w:w="897" w:type="dxa"/>
          </w:tcPr>
          <w:p w:rsidR="00BE5395" w:rsidRDefault="00BE5395">
            <w:r>
              <w:t>GCE&amp;</w:t>
            </w:r>
          </w:p>
          <w:p w:rsidR="00BE5395" w:rsidRPr="00DE6784" w:rsidRDefault="00BE5395">
            <w:r>
              <w:t>OHRA</w:t>
            </w:r>
          </w:p>
        </w:tc>
      </w:tr>
    </w:tbl>
    <w:p w:rsidR="00374C71" w:rsidRDefault="00374C71" w:rsidP="00374C71">
      <w:r>
        <w:t>‘* where action is quoted as OHRA we will need to be more specific.</w:t>
      </w:r>
    </w:p>
    <w:sectPr w:rsidR="00374C7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410CF"/>
    <w:multiLevelType w:val="hybridMultilevel"/>
    <w:tmpl w:val="3EAA59C8"/>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784"/>
    <w:rsid w:val="0011716E"/>
    <w:rsid w:val="00374C71"/>
    <w:rsid w:val="006E585C"/>
    <w:rsid w:val="008D51A5"/>
    <w:rsid w:val="00982C62"/>
    <w:rsid w:val="00BE5395"/>
    <w:rsid w:val="00DE6784"/>
    <w:rsid w:val="00F67098"/>
    <w:rsid w:val="00FB74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012BBE"/>
  <w15:chartTrackingRefBased/>
  <w15:docId w15:val="{7286D2F2-814B-4E6E-AC47-00B2461B2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E67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4C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86993">
      <w:bodyDiv w:val="1"/>
      <w:marLeft w:val="0"/>
      <w:marRight w:val="0"/>
      <w:marTop w:val="0"/>
      <w:marBottom w:val="0"/>
      <w:divBdr>
        <w:top w:val="none" w:sz="0" w:space="0" w:color="auto"/>
        <w:left w:val="none" w:sz="0" w:space="0" w:color="auto"/>
        <w:bottom w:val="none" w:sz="0" w:space="0" w:color="auto"/>
        <w:right w:val="none" w:sz="0" w:space="0" w:color="auto"/>
      </w:divBdr>
    </w:div>
    <w:div w:id="721054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358</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goward</dc:creator>
  <cp:keywords/>
  <dc:description/>
  <cp:lastModifiedBy>chris goward</cp:lastModifiedBy>
  <cp:revision>3</cp:revision>
  <dcterms:created xsi:type="dcterms:W3CDTF">2016-04-02T16:47:00Z</dcterms:created>
  <dcterms:modified xsi:type="dcterms:W3CDTF">2016-04-02T16:49:00Z</dcterms:modified>
</cp:coreProperties>
</file>